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37B08" w14:textId="20F682B0" w:rsidR="002F67C4" w:rsidRDefault="002F67C4" w:rsidP="00694E14">
      <w:pPr>
        <w:tabs>
          <w:tab w:val="right" w:pos="9072"/>
        </w:tabs>
        <w:spacing w:line="276" w:lineRule="auto"/>
        <w:jc w:val="center"/>
        <w:rPr>
          <w:b/>
          <w:color w:val="auto"/>
        </w:rPr>
      </w:pPr>
      <w:r w:rsidRPr="001C2222">
        <w:rPr>
          <w:b/>
        </w:rPr>
        <w:t xml:space="preserve">TAURON Ciepło Sp. z  </w:t>
      </w:r>
      <w:r w:rsidR="001C2222" w:rsidRPr="001C2222">
        <w:rPr>
          <w:b/>
        </w:rPr>
        <w:t>o</w:t>
      </w:r>
      <w:r w:rsidRPr="001C2222">
        <w:rPr>
          <w:b/>
        </w:rPr>
        <w:t>.</w:t>
      </w:r>
      <w:r w:rsidR="001C2222" w:rsidRPr="001C2222">
        <w:rPr>
          <w:b/>
        </w:rPr>
        <w:t>o</w:t>
      </w:r>
      <w:r w:rsidRPr="001C2222">
        <w:rPr>
          <w:b/>
        </w:rPr>
        <w:t xml:space="preserve">. zaprasza do udziału w badaniu rynku dotyczącym zainteresowania </w:t>
      </w:r>
      <w:r w:rsidRPr="00694E14">
        <w:rPr>
          <w:b/>
          <w:color w:val="auto"/>
        </w:rPr>
        <w:t>udziałem w postępowaniu o udzielenie Zamówienia na:</w:t>
      </w:r>
    </w:p>
    <w:p w14:paraId="24055D67" w14:textId="77777777" w:rsidR="00694E14" w:rsidRPr="00694E14" w:rsidRDefault="00694E14" w:rsidP="00694E14">
      <w:pPr>
        <w:tabs>
          <w:tab w:val="right" w:pos="9072"/>
        </w:tabs>
        <w:spacing w:line="276" w:lineRule="auto"/>
        <w:jc w:val="center"/>
        <w:rPr>
          <w:b/>
          <w:color w:val="auto"/>
        </w:rPr>
      </w:pPr>
    </w:p>
    <w:p w14:paraId="77F3E195" w14:textId="71277448" w:rsidR="002F67C4" w:rsidRPr="00694E14" w:rsidRDefault="002F67C4" w:rsidP="004A6E4D">
      <w:pPr>
        <w:tabs>
          <w:tab w:val="right" w:pos="9072"/>
        </w:tabs>
        <w:spacing w:line="276" w:lineRule="auto"/>
        <w:jc w:val="center"/>
        <w:rPr>
          <w:b/>
          <w:color w:val="auto"/>
        </w:rPr>
      </w:pPr>
      <w:r w:rsidRPr="00694E14">
        <w:rPr>
          <w:b/>
          <w:color w:val="auto"/>
        </w:rPr>
        <w:t>„</w:t>
      </w:r>
      <w:r w:rsidR="00031B52" w:rsidRPr="00031B52">
        <w:rPr>
          <w:b/>
          <w:iCs/>
          <w:color w:val="auto"/>
        </w:rPr>
        <w:t>Remont kotła CFB 219 w Elektrociepłowni Bielsko-Biała EC1 w roku 202</w:t>
      </w:r>
      <w:r w:rsidR="00BA7C27">
        <w:rPr>
          <w:b/>
          <w:iCs/>
          <w:color w:val="auto"/>
        </w:rPr>
        <w:t>6</w:t>
      </w:r>
      <w:r w:rsidRPr="00694E14">
        <w:rPr>
          <w:b/>
          <w:color w:val="auto"/>
        </w:rPr>
        <w:t>”</w:t>
      </w:r>
    </w:p>
    <w:p w14:paraId="6221FEBF" w14:textId="77777777" w:rsidR="002F67C4" w:rsidRDefault="002F67C4" w:rsidP="002F67C4">
      <w:pPr>
        <w:tabs>
          <w:tab w:val="right" w:pos="9072"/>
        </w:tabs>
        <w:spacing w:line="276" w:lineRule="auto"/>
      </w:pPr>
    </w:p>
    <w:p w14:paraId="33DB386C" w14:textId="5CD349AE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E62BF1">
        <w:rPr>
          <w:rFonts w:cs="Arial"/>
        </w:rPr>
        <w:t xml:space="preserve">Celem badania jest uzyskanie </w:t>
      </w:r>
      <w:r w:rsidRPr="00E62BF1">
        <w:rPr>
          <w:rFonts w:cs="Arial"/>
          <w:shd w:val="clear" w:color="auto" w:fill="FFFFFF"/>
        </w:rPr>
        <w:t>przez TAURON Ciepło sp. z o.o.</w:t>
      </w:r>
      <w:r w:rsidRPr="00E62BF1">
        <w:rPr>
          <w:rFonts w:cs="Arial"/>
        </w:rPr>
        <w:t xml:space="preserve"> informacji o rynku Wykonawców, którzy spełniają oczekiwane przez Zamawiającego wymagania dotyczące realizacji planowanego zamówienia i są </w:t>
      </w:r>
      <w:r w:rsidRPr="00694E14">
        <w:rPr>
          <w:rFonts w:cs="Arial"/>
          <w:szCs w:val="20"/>
        </w:rPr>
        <w:t xml:space="preserve">zainteresowani przystąpieniem do postępowania i realizacji usług objętych badaniem rynku, w szczególności: </w:t>
      </w:r>
    </w:p>
    <w:p w14:paraId="7C10656A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 xml:space="preserve">uzyskanie informacji o możliwości zrealizowania (wykonania) zamówienia przez potencjalnych Wykonawców, </w:t>
      </w:r>
    </w:p>
    <w:p w14:paraId="1C0FA013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 xml:space="preserve">uzyskanie informacji o ewentualnych barierach związanych z udziałem </w:t>
      </w:r>
      <w:r w:rsidRPr="00694E14">
        <w:rPr>
          <w:rFonts w:ascii="Arial" w:hAnsi="Arial" w:cs="Arial"/>
          <w:sz w:val="20"/>
          <w:szCs w:val="20"/>
        </w:rPr>
        <w:br/>
        <w:t>w postępowaniu,     oraz</w:t>
      </w:r>
    </w:p>
    <w:p w14:paraId="1E7CC974" w14:textId="77777777" w:rsidR="001C2222" w:rsidRPr="00694E14" w:rsidRDefault="001C2222" w:rsidP="001C22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94E14">
        <w:rPr>
          <w:rFonts w:ascii="Arial" w:hAnsi="Arial" w:cs="Arial"/>
          <w:sz w:val="20"/>
          <w:szCs w:val="20"/>
        </w:rPr>
        <w:t>pozyskania wstępnej oferty cenowej.</w:t>
      </w:r>
    </w:p>
    <w:p w14:paraId="344924BC" w14:textId="77777777" w:rsidR="001C2222" w:rsidRPr="00694E14" w:rsidRDefault="001C2222" w:rsidP="001C2222">
      <w:pPr>
        <w:autoSpaceDE w:val="0"/>
        <w:autoSpaceDN w:val="0"/>
        <w:adjustRightInd w:val="0"/>
        <w:jc w:val="both"/>
        <w:rPr>
          <w:rFonts w:cs="Arial"/>
          <w:b/>
          <w:color w:val="C00000"/>
          <w:szCs w:val="20"/>
        </w:rPr>
      </w:pPr>
      <w:r w:rsidRPr="00694E14">
        <w:rPr>
          <w:rFonts w:cs="Arial"/>
          <w:szCs w:val="20"/>
        </w:rPr>
        <w:t xml:space="preserve">Podstawą do przedstawienia wyceny/wstępnej oferty cenowej - zgodnie z załączonym Formularzem cenowym - jest </w:t>
      </w:r>
      <w:r w:rsidRPr="00694E14">
        <w:rPr>
          <w:rFonts w:cs="Arial"/>
          <w:b/>
          <w:szCs w:val="20"/>
        </w:rPr>
        <w:t>Opis przedmiotu zamówienia.</w:t>
      </w:r>
    </w:p>
    <w:p w14:paraId="7512FF9C" w14:textId="77777777" w:rsidR="001C2222" w:rsidRPr="00694E14" w:rsidRDefault="001C2222" w:rsidP="001C2222">
      <w:pPr>
        <w:autoSpaceDE w:val="0"/>
        <w:autoSpaceDN w:val="0"/>
        <w:adjustRightInd w:val="0"/>
        <w:jc w:val="both"/>
        <w:rPr>
          <w:rFonts w:cs="Arial"/>
          <w:b/>
          <w:color w:val="C00000"/>
          <w:szCs w:val="20"/>
        </w:rPr>
      </w:pPr>
    </w:p>
    <w:p w14:paraId="74E4F02A" w14:textId="77777777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694E14">
        <w:rPr>
          <w:rFonts w:cs="Arial"/>
          <w:szCs w:val="20"/>
          <w:shd w:val="clear" w:color="auto" w:fill="FFFFFF"/>
        </w:rPr>
        <w:t xml:space="preserve">Informujemy, iż niniejsze postępowanie nie stanowi zaproszenia do składania ofert </w:t>
      </w:r>
      <w:r w:rsidRPr="00694E14">
        <w:rPr>
          <w:rFonts w:cs="Arial"/>
          <w:szCs w:val="20"/>
          <w:shd w:val="clear" w:color="auto" w:fill="FFFFFF"/>
        </w:rPr>
        <w:br/>
        <w:t>w rozumieniu art. 66 Kodeksu cywilnego,</w:t>
      </w:r>
      <w:r w:rsidRPr="00694E14">
        <w:rPr>
          <w:rFonts w:cs="Arial"/>
          <w:b/>
          <w:bCs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0DDE7C10" w14:textId="77777777" w:rsidR="001C2222" w:rsidRPr="00694E14" w:rsidRDefault="001C2222" w:rsidP="001C2222">
      <w:pPr>
        <w:spacing w:line="276" w:lineRule="auto"/>
        <w:jc w:val="both"/>
        <w:rPr>
          <w:rFonts w:cs="Arial"/>
          <w:color w:val="C00000"/>
          <w:szCs w:val="20"/>
        </w:rPr>
      </w:pPr>
    </w:p>
    <w:p w14:paraId="2B4A2E95" w14:textId="77777777" w:rsidR="001C2222" w:rsidRPr="00694E14" w:rsidRDefault="001C2222" w:rsidP="001C2222">
      <w:pPr>
        <w:spacing w:line="276" w:lineRule="auto"/>
        <w:jc w:val="both"/>
        <w:rPr>
          <w:rFonts w:cs="Arial"/>
          <w:szCs w:val="20"/>
        </w:rPr>
      </w:pPr>
      <w:r w:rsidRPr="00694E14">
        <w:rPr>
          <w:rFonts w:cs="Arial"/>
          <w:szCs w:val="20"/>
        </w:rPr>
        <w:t xml:space="preserve">W przypadku ogłoszenia postępowania o udzielenie Zamówienia, informacja o jego wszczęciu </w:t>
      </w:r>
      <w:r w:rsidRPr="00694E14">
        <w:rPr>
          <w:rFonts w:cs="Arial"/>
          <w:szCs w:val="20"/>
        </w:rPr>
        <w:br/>
        <w:t xml:space="preserve">oraz szczegółowy zakres prac, warunki udziału w postępowania i realizacji Zamówienia zostaną zamieszczone na Platformie Zakupowej Grupy TAURON (SWOZ). </w:t>
      </w:r>
    </w:p>
    <w:p w14:paraId="5FC9B1DD" w14:textId="77777777" w:rsidR="002F67C4" w:rsidRPr="00694E14" w:rsidRDefault="002F67C4" w:rsidP="002F67C4">
      <w:pPr>
        <w:tabs>
          <w:tab w:val="right" w:pos="9072"/>
        </w:tabs>
        <w:spacing w:line="276" w:lineRule="auto"/>
        <w:rPr>
          <w:color w:val="FF0000"/>
          <w:szCs w:val="20"/>
        </w:rPr>
      </w:pPr>
    </w:p>
    <w:p w14:paraId="6583A709" w14:textId="16286BF8" w:rsidR="001C2222" w:rsidRPr="00694E14" w:rsidRDefault="002F67C4" w:rsidP="002F67C4">
      <w:pPr>
        <w:tabs>
          <w:tab w:val="right" w:pos="9072"/>
        </w:tabs>
        <w:spacing w:line="276" w:lineRule="auto"/>
        <w:rPr>
          <w:b/>
          <w:color w:val="auto"/>
          <w:szCs w:val="20"/>
        </w:rPr>
      </w:pPr>
      <w:r w:rsidRPr="00694E14">
        <w:rPr>
          <w:b/>
          <w:color w:val="auto"/>
          <w:szCs w:val="20"/>
        </w:rPr>
        <w:t>Przedmiotem badan</w:t>
      </w:r>
      <w:r w:rsidR="004A6E4D" w:rsidRPr="00694E14">
        <w:rPr>
          <w:b/>
          <w:color w:val="auto"/>
          <w:szCs w:val="20"/>
        </w:rPr>
        <w:t>ia rynku jest remont kotła CFB219</w:t>
      </w:r>
      <w:r w:rsidR="001C2222" w:rsidRPr="00694E14">
        <w:rPr>
          <w:b/>
          <w:color w:val="auto"/>
          <w:szCs w:val="20"/>
        </w:rPr>
        <w:t xml:space="preserve"> wraz </w:t>
      </w:r>
      <w:r w:rsidRPr="00694E14">
        <w:rPr>
          <w:b/>
          <w:color w:val="auto"/>
          <w:szCs w:val="20"/>
        </w:rPr>
        <w:t xml:space="preserve">w </w:t>
      </w:r>
      <w:r w:rsidR="001C2222" w:rsidRPr="00694E14">
        <w:rPr>
          <w:b/>
          <w:color w:val="auto"/>
          <w:szCs w:val="20"/>
        </w:rPr>
        <w:t>Elektrociepłowni</w:t>
      </w:r>
      <w:r w:rsidRPr="00694E14">
        <w:rPr>
          <w:b/>
          <w:color w:val="auto"/>
          <w:szCs w:val="20"/>
        </w:rPr>
        <w:t xml:space="preserve"> Bielsko EC-1.</w:t>
      </w:r>
    </w:p>
    <w:p w14:paraId="7BF67344" w14:textId="77777777" w:rsidR="004A6E4D" w:rsidRPr="00694E14" w:rsidRDefault="004A6E4D" w:rsidP="004A6E4D">
      <w:pPr>
        <w:tabs>
          <w:tab w:val="right" w:pos="9072"/>
        </w:tabs>
        <w:spacing w:line="276" w:lineRule="auto"/>
        <w:rPr>
          <w:b/>
          <w:color w:val="auto"/>
          <w:szCs w:val="20"/>
        </w:rPr>
      </w:pPr>
      <w:r w:rsidRPr="00694E14">
        <w:rPr>
          <w:b/>
          <w:color w:val="auto"/>
          <w:szCs w:val="20"/>
        </w:rPr>
        <w:t>Podstawowe parametry kotła:</w:t>
      </w:r>
    </w:p>
    <w:p w14:paraId="38B0E626" w14:textId="77777777" w:rsidR="004A6E4D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694E14">
        <w:rPr>
          <w:color w:val="auto"/>
          <w:szCs w:val="20"/>
        </w:rPr>
        <w:t>Typ kotła - Foster Wheeler Compact CFB (Fluidalne</w:t>
      </w:r>
      <w:r w:rsidRPr="001C2222">
        <w:rPr>
          <w:color w:val="auto"/>
        </w:rPr>
        <w:t xml:space="preserve"> Złoże Cyrkulacyjne)</w:t>
      </w:r>
    </w:p>
    <w:p w14:paraId="757A0FC0" w14:textId="77777777" w:rsidR="004A6E4D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Numer Fabryczny Kotła – 6526/38623</w:t>
      </w:r>
    </w:p>
    <w:p w14:paraId="66BB31AF" w14:textId="77777777" w:rsidR="004A6E4D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Wydatek pary przegrzanej (nominalny) - 60,8 kg/s, 218,8t/h</w:t>
      </w:r>
    </w:p>
    <w:p w14:paraId="366DE702" w14:textId="77777777" w:rsidR="004A6E4D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Temperatura pary wylotowej - 540ºC</w:t>
      </w:r>
    </w:p>
    <w:p w14:paraId="314408CD" w14:textId="77777777" w:rsidR="004A6E4D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Ciśnienie pary świeżej w kotle - 122 bar</w:t>
      </w:r>
    </w:p>
    <w:p w14:paraId="1A12687B" w14:textId="77777777" w:rsidR="004A6E4D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Ciśnienie w walczaku przy 100% WMT (maksymalne obciążenie trwałe) – 133,7 bar</w:t>
      </w:r>
    </w:p>
    <w:p w14:paraId="4F3EFF83" w14:textId="77777777" w:rsidR="004A6E4D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Ciśnienie wody zasilającej przy 100% WMT - 134.4 bar</w:t>
      </w:r>
    </w:p>
    <w:p w14:paraId="3EDD33B5" w14:textId="77777777" w:rsidR="002F67C4" w:rsidRPr="001C2222" w:rsidRDefault="004A6E4D" w:rsidP="004A6E4D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Temperatura wody zasilającej przy 100% WMT - 203 ºC</w:t>
      </w:r>
    </w:p>
    <w:p w14:paraId="47158EE7" w14:textId="77777777" w:rsidR="004A6E4D" w:rsidRDefault="004A6E4D" w:rsidP="004A6E4D">
      <w:pPr>
        <w:tabs>
          <w:tab w:val="right" w:pos="9072"/>
        </w:tabs>
        <w:spacing w:line="276" w:lineRule="auto"/>
        <w:rPr>
          <w:color w:val="FF0000"/>
        </w:rPr>
      </w:pPr>
    </w:p>
    <w:p w14:paraId="5B83DCB0" w14:textId="6CB63489" w:rsidR="001C2222" w:rsidRDefault="002429B9" w:rsidP="002429B9">
      <w:pPr>
        <w:rPr>
          <w:color w:val="auto"/>
        </w:rPr>
      </w:pPr>
      <w:r>
        <w:rPr>
          <w:color w:val="auto"/>
        </w:rPr>
        <w:br w:type="page"/>
      </w:r>
    </w:p>
    <w:p w14:paraId="5FA98DCB" w14:textId="77777777" w:rsidR="001C2222" w:rsidRDefault="001C2222" w:rsidP="001C2222">
      <w:pPr>
        <w:pStyle w:val="Nagwek1"/>
        <w:keepLines w:val="0"/>
        <w:numPr>
          <w:ilvl w:val="0"/>
          <w:numId w:val="4"/>
        </w:numPr>
        <w:tabs>
          <w:tab w:val="num" w:pos="360"/>
        </w:tabs>
        <w:spacing w:before="0" w:after="60" w:line="276" w:lineRule="auto"/>
        <w:ind w:left="-142" w:hanging="142"/>
        <w:rPr>
          <w:rFonts w:eastAsiaTheme="minorEastAsia" w:cs="Arial"/>
          <w:b/>
          <w:color w:val="auto"/>
          <w:sz w:val="22"/>
          <w:szCs w:val="22"/>
        </w:rPr>
      </w:pPr>
      <w:r w:rsidRPr="00D0057C">
        <w:rPr>
          <w:rFonts w:eastAsiaTheme="minorEastAsia" w:cs="Arial"/>
          <w:b/>
          <w:color w:val="auto"/>
          <w:sz w:val="22"/>
          <w:szCs w:val="22"/>
        </w:rPr>
        <w:lastRenderedPageBreak/>
        <w:t>Warunki realizacji Zamówienia</w:t>
      </w:r>
      <w:r>
        <w:rPr>
          <w:rFonts w:eastAsiaTheme="minorEastAsia" w:cs="Arial"/>
          <w:b/>
          <w:color w:val="auto"/>
          <w:sz w:val="22"/>
          <w:szCs w:val="22"/>
        </w:rPr>
        <w:t>:</w:t>
      </w:r>
      <w:r w:rsidRPr="00D0057C">
        <w:rPr>
          <w:rFonts w:eastAsiaTheme="minorEastAsia" w:cs="Arial"/>
          <w:b/>
          <w:color w:val="auto"/>
          <w:sz w:val="22"/>
          <w:szCs w:val="22"/>
        </w:rPr>
        <w:t xml:space="preserve"> </w:t>
      </w:r>
    </w:p>
    <w:p w14:paraId="65613430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2918F83" w14:textId="553B776B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1C2222">
        <w:rPr>
          <w:rFonts w:cs="Arial"/>
          <w:b/>
          <w:bCs/>
        </w:rPr>
        <w:t xml:space="preserve">Miejsce realizacji prac: </w:t>
      </w:r>
    </w:p>
    <w:p w14:paraId="6468BA1C" w14:textId="55F79553" w:rsidR="001C2222" w:rsidRP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1C2222">
        <w:rPr>
          <w:rFonts w:cs="Arial"/>
        </w:rPr>
        <w:t xml:space="preserve">TAURON Ciepło sp. z o.o. – </w:t>
      </w:r>
      <w:r w:rsidR="00031B52">
        <w:rPr>
          <w:rFonts w:cs="Arial"/>
        </w:rPr>
        <w:t>Elektrociepłownia</w:t>
      </w:r>
      <w:r w:rsidRPr="001C2222">
        <w:rPr>
          <w:rFonts w:cs="Arial"/>
        </w:rPr>
        <w:t xml:space="preserve"> Bielsko-Biała EC1, ul. Tuwima 2, Bielsko-Biała    </w:t>
      </w:r>
    </w:p>
    <w:p w14:paraId="155255F9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1D61E434" w14:textId="5D1BF9FD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BA1208">
        <w:rPr>
          <w:rFonts w:cs="Arial"/>
          <w:b/>
          <w:bCs/>
        </w:rPr>
        <w:t xml:space="preserve">Termin realizacji prac: </w:t>
      </w:r>
    </w:p>
    <w:p w14:paraId="659E2A3E" w14:textId="3B521799" w:rsidR="001C2222" w:rsidRPr="00C96E3A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  <w:color w:val="C00000"/>
        </w:rPr>
      </w:pPr>
      <w:r w:rsidRPr="00BA1208">
        <w:rPr>
          <w:rFonts w:cs="Arial"/>
        </w:rPr>
        <w:t>Od 01.0</w:t>
      </w:r>
      <w:r w:rsidR="00750297" w:rsidRPr="00BA1208">
        <w:rPr>
          <w:rFonts w:cs="Arial"/>
        </w:rPr>
        <w:t>6</w:t>
      </w:r>
      <w:r w:rsidRPr="00BA1208">
        <w:rPr>
          <w:rFonts w:cs="Arial"/>
        </w:rPr>
        <w:t>.202</w:t>
      </w:r>
      <w:r w:rsidR="00BA1208">
        <w:rPr>
          <w:rFonts w:cs="Arial"/>
        </w:rPr>
        <w:t>6</w:t>
      </w:r>
      <w:r w:rsidRPr="00BA1208">
        <w:rPr>
          <w:rFonts w:cs="Arial"/>
        </w:rPr>
        <w:t xml:space="preserve"> do 3</w:t>
      </w:r>
      <w:r w:rsidR="00BA1208" w:rsidRPr="00BA1208">
        <w:rPr>
          <w:rFonts w:cs="Arial"/>
        </w:rPr>
        <w:t>0</w:t>
      </w:r>
      <w:r w:rsidRPr="00BA1208">
        <w:rPr>
          <w:rFonts w:cs="Arial"/>
        </w:rPr>
        <w:t>.0</w:t>
      </w:r>
      <w:r w:rsidR="00750297" w:rsidRPr="00BA1208">
        <w:rPr>
          <w:rFonts w:cs="Arial"/>
        </w:rPr>
        <w:t>6</w:t>
      </w:r>
      <w:r w:rsidRPr="00BA1208">
        <w:rPr>
          <w:rFonts w:cs="Arial"/>
        </w:rPr>
        <w:t>.202</w:t>
      </w:r>
      <w:r w:rsidR="00BA1208">
        <w:rPr>
          <w:rFonts w:cs="Arial"/>
        </w:rPr>
        <w:t>6</w:t>
      </w:r>
    </w:p>
    <w:p w14:paraId="5DCE2CFB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FC77BCA" w14:textId="12B8FCFD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  <w:b/>
          <w:bCs/>
        </w:rPr>
        <w:t>oczekiwany okres gwarancji:</w:t>
      </w:r>
      <w:r w:rsidRPr="00951362">
        <w:rPr>
          <w:rFonts w:cs="Arial"/>
        </w:rPr>
        <w:t xml:space="preserve"> </w:t>
      </w:r>
    </w:p>
    <w:p w14:paraId="22E4EA79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12 miesięcy</w:t>
      </w:r>
    </w:p>
    <w:p w14:paraId="2E51FD5C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303E1A0" w14:textId="49A0866E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 w:rsidRPr="00951362">
        <w:rPr>
          <w:rFonts w:cs="Arial"/>
          <w:b/>
          <w:bCs/>
        </w:rPr>
        <w:t>Wadium:</w:t>
      </w:r>
    </w:p>
    <w:p w14:paraId="06F37D69" w14:textId="250A5B7D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niewymagane</w:t>
      </w:r>
    </w:p>
    <w:p w14:paraId="0C534F3D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61EE728" w14:textId="1A716C45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Z</w:t>
      </w:r>
      <w:r w:rsidRPr="00951362">
        <w:rPr>
          <w:rFonts w:cs="Arial"/>
          <w:b/>
          <w:bCs/>
        </w:rPr>
        <w:t>abezpieczenia należytego wykonania umowy:</w:t>
      </w:r>
    </w:p>
    <w:p w14:paraId="2A96C459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niewymagane</w:t>
      </w:r>
    </w:p>
    <w:p w14:paraId="4EE88A54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74F74380" w14:textId="666E3E98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  <w:b/>
          <w:bCs/>
        </w:rPr>
        <w:t xml:space="preserve">Terminy i warunki płatności: </w:t>
      </w:r>
    </w:p>
    <w:p w14:paraId="3CB11FC1" w14:textId="77777777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 xml:space="preserve">Zamawiający planuje płatność w dwóch etapach: </w:t>
      </w:r>
    </w:p>
    <w:p w14:paraId="334E012A" w14:textId="21C92585" w:rsidR="001C2222" w:rsidRPr="00BA1208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 xml:space="preserve">Etap I - 30% </w:t>
      </w:r>
    </w:p>
    <w:p w14:paraId="5634F9D9" w14:textId="63C44A2E" w:rsidR="001C2222" w:rsidRP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BA1208">
        <w:rPr>
          <w:rFonts w:cs="Arial"/>
        </w:rPr>
        <w:t>Etap II - 70%</w:t>
      </w:r>
    </w:p>
    <w:p w14:paraId="39C6BC59" w14:textId="77777777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bCs/>
        </w:rPr>
      </w:pPr>
    </w:p>
    <w:p w14:paraId="4CE5760B" w14:textId="721C110B" w:rsidR="001C222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  <w:b/>
          <w:bCs/>
        </w:rPr>
        <w:t>P</w:t>
      </w:r>
      <w:r w:rsidRPr="00951362">
        <w:rPr>
          <w:rFonts w:cs="Arial"/>
          <w:b/>
          <w:bCs/>
        </w:rPr>
        <w:t>lanowane kryteria oceny ofert:</w:t>
      </w:r>
      <w:r w:rsidRPr="00951362">
        <w:rPr>
          <w:rFonts w:cs="Arial"/>
        </w:rPr>
        <w:t xml:space="preserve"> </w:t>
      </w:r>
    </w:p>
    <w:p w14:paraId="19EE573E" w14:textId="77777777" w:rsidR="001C2222" w:rsidRPr="00951362" w:rsidRDefault="001C2222" w:rsidP="001C222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951362">
        <w:rPr>
          <w:rFonts w:cs="Arial"/>
        </w:rPr>
        <w:t>100%</w:t>
      </w:r>
    </w:p>
    <w:p w14:paraId="3C1A7FE7" w14:textId="77777777" w:rsidR="001C2222" w:rsidRDefault="001C2222" w:rsidP="002F67C4">
      <w:pPr>
        <w:tabs>
          <w:tab w:val="right" w:pos="9072"/>
        </w:tabs>
        <w:spacing w:line="276" w:lineRule="auto"/>
        <w:rPr>
          <w:color w:val="auto"/>
        </w:rPr>
      </w:pPr>
    </w:p>
    <w:p w14:paraId="039382F9" w14:textId="168D29A7" w:rsidR="001C2222" w:rsidRPr="001C2222" w:rsidRDefault="001C2222" w:rsidP="001C2222">
      <w:pPr>
        <w:tabs>
          <w:tab w:val="right" w:pos="9072"/>
        </w:tabs>
        <w:spacing w:line="276" w:lineRule="auto"/>
        <w:rPr>
          <w:b/>
          <w:i/>
          <w:color w:val="auto"/>
        </w:rPr>
      </w:pPr>
      <w:r w:rsidRPr="001C2222">
        <w:rPr>
          <w:b/>
          <w:color w:val="auto"/>
        </w:rPr>
        <w:t>Szczegółowy zakres prac w załączniku nr 1</w:t>
      </w:r>
    </w:p>
    <w:p w14:paraId="387BE1D5" w14:textId="77777777" w:rsidR="001C2222" w:rsidRDefault="001C2222" w:rsidP="002F67C4">
      <w:pPr>
        <w:tabs>
          <w:tab w:val="right" w:pos="9072"/>
        </w:tabs>
        <w:spacing w:line="276" w:lineRule="auto"/>
        <w:rPr>
          <w:color w:val="auto"/>
        </w:rPr>
      </w:pPr>
    </w:p>
    <w:p w14:paraId="21182031" w14:textId="43FF8191" w:rsidR="002F67C4" w:rsidRPr="00A859A6" w:rsidRDefault="002F67C4" w:rsidP="002F67C4">
      <w:pPr>
        <w:tabs>
          <w:tab w:val="right" w:pos="9072"/>
        </w:tabs>
        <w:spacing w:line="276" w:lineRule="auto"/>
        <w:rPr>
          <w:b/>
          <w:bCs/>
          <w:color w:val="auto"/>
        </w:rPr>
      </w:pPr>
      <w:r w:rsidRPr="00A859A6">
        <w:rPr>
          <w:b/>
          <w:bCs/>
          <w:color w:val="auto"/>
        </w:rPr>
        <w:t>Warunki udziału w Postępowaniu.</w:t>
      </w:r>
    </w:p>
    <w:p w14:paraId="3597BD56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Badanie rynku  adresowane jest do podmiotów świadczących usługi zajmujące się montażem, modernizacją i remontem urządzeń oraz instalacji energetycznych w energetyce zawodowej.</w:t>
      </w:r>
    </w:p>
    <w:p w14:paraId="1947554D" w14:textId="1D0C76B5" w:rsidR="002F67C4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>Zamawiający w postępowaniu</w:t>
      </w:r>
      <w:r w:rsidR="004A6E4D" w:rsidRPr="001C2222">
        <w:rPr>
          <w:color w:val="auto"/>
        </w:rPr>
        <w:t xml:space="preserve"> zakupowym na remont kapitalny kotła</w:t>
      </w:r>
      <w:r w:rsidRPr="001C2222">
        <w:rPr>
          <w:color w:val="auto"/>
        </w:rPr>
        <w:t xml:space="preserve"> w Tauron Ciepło </w:t>
      </w:r>
      <w:r w:rsidR="00A859A6">
        <w:rPr>
          <w:color w:val="auto"/>
        </w:rPr>
        <w:t>w Elektrociepłowni</w:t>
      </w:r>
      <w:r w:rsidRPr="001C2222">
        <w:rPr>
          <w:color w:val="auto"/>
        </w:rPr>
        <w:t xml:space="preserve"> Bielsko Biała</w:t>
      </w:r>
      <w:r w:rsidR="00A859A6">
        <w:rPr>
          <w:color w:val="auto"/>
        </w:rPr>
        <w:t xml:space="preserve"> EC-1</w:t>
      </w:r>
      <w:r w:rsidRPr="001C2222">
        <w:rPr>
          <w:color w:val="auto"/>
        </w:rPr>
        <w:t xml:space="preserve"> będzie wymagał od wykonawcy spełnia między innymi poniższych warunków: </w:t>
      </w:r>
    </w:p>
    <w:p w14:paraId="58DB7497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7614A62F" w14:textId="77777777" w:rsidR="002F67C4" w:rsidRPr="001C2222" w:rsidRDefault="002F67C4" w:rsidP="002F67C4">
      <w:pPr>
        <w:numPr>
          <w:ilvl w:val="0"/>
          <w:numId w:val="1"/>
        </w:numPr>
        <w:tabs>
          <w:tab w:val="right" w:pos="9072"/>
        </w:tabs>
        <w:spacing w:line="276" w:lineRule="auto"/>
        <w:rPr>
          <w:b/>
          <w:color w:val="auto"/>
        </w:rPr>
      </w:pPr>
      <w:r w:rsidRPr="001C2222">
        <w:rPr>
          <w:b/>
          <w:color w:val="auto"/>
        </w:rPr>
        <w:t>Zdolność techniczna lub zawodowa</w:t>
      </w:r>
    </w:p>
    <w:p w14:paraId="11385768" w14:textId="6F30A8A1" w:rsidR="002F67C4" w:rsidRPr="001C2222" w:rsidRDefault="00A37A09" w:rsidP="00A859A6">
      <w:pPr>
        <w:numPr>
          <w:ilvl w:val="1"/>
          <w:numId w:val="1"/>
        </w:numPr>
        <w:tabs>
          <w:tab w:val="right" w:pos="9072"/>
        </w:tabs>
        <w:spacing w:line="276" w:lineRule="auto"/>
        <w:jc w:val="both"/>
        <w:rPr>
          <w:color w:val="FF0000"/>
        </w:rPr>
      </w:pPr>
      <w:r w:rsidRPr="00A37A09">
        <w:rPr>
          <w:color w:val="auto"/>
        </w:rPr>
        <w:t>a)</w:t>
      </w:r>
      <w:r w:rsidRPr="00A37A09">
        <w:rPr>
          <w:color w:val="auto"/>
        </w:rPr>
        <w:tab/>
        <w:t>Wykonawca powinien wykazać się zrealizowaniem w ciągu ostatnich trzech lat , a jeżeli okres prowadzenia działalności jest krótszy, to w tym okresie wykonał</w:t>
      </w:r>
      <w:r w:rsidR="002F67C4" w:rsidRPr="001C2222">
        <w:rPr>
          <w:color w:val="auto"/>
        </w:rPr>
        <w:t xml:space="preserve"> co najmniej 2 (dwie) usługi remontu</w:t>
      </w:r>
      <w:r w:rsidR="001C2222">
        <w:rPr>
          <w:color w:val="auto"/>
        </w:rPr>
        <w:t xml:space="preserve"> lub modernizacji </w:t>
      </w:r>
      <w:r w:rsidR="004A6E4D" w:rsidRPr="001C2222">
        <w:rPr>
          <w:color w:val="auto"/>
        </w:rPr>
        <w:t>części ciśnieniowej kotła</w:t>
      </w:r>
      <w:r w:rsidR="002F67C4" w:rsidRPr="001C2222">
        <w:rPr>
          <w:color w:val="auto"/>
        </w:rPr>
        <w:t xml:space="preserve"> o </w:t>
      </w:r>
      <w:r w:rsidR="004A6E4D" w:rsidRPr="001C2222">
        <w:rPr>
          <w:color w:val="auto"/>
        </w:rPr>
        <w:t>wydajności pary min. 200 t/h</w:t>
      </w:r>
      <w:r w:rsidR="00A859A6">
        <w:rPr>
          <w:color w:val="auto"/>
        </w:rPr>
        <w:t xml:space="preserve"> bloku energetycznego lub ciepłowniczego</w:t>
      </w:r>
      <w:r w:rsidR="002F67C4" w:rsidRPr="001C2222">
        <w:rPr>
          <w:color w:val="auto"/>
        </w:rPr>
        <w:t xml:space="preserve">, </w:t>
      </w:r>
      <w:r w:rsidR="00A859A6" w:rsidRPr="00D6656E">
        <w:rPr>
          <w:rFonts w:cs="Arial"/>
          <w:szCs w:val="20"/>
        </w:rPr>
        <w:t xml:space="preserve">a minimalna wartość łączna tych zamówień wynosi co najmniej </w:t>
      </w:r>
      <w:r w:rsidR="00A859A6">
        <w:rPr>
          <w:rFonts w:cs="Arial"/>
          <w:szCs w:val="20"/>
        </w:rPr>
        <w:t>500</w:t>
      </w:r>
      <w:r w:rsidR="00A859A6" w:rsidRPr="00D6656E">
        <w:rPr>
          <w:rFonts w:cs="Arial"/>
          <w:szCs w:val="20"/>
        </w:rPr>
        <w:t xml:space="preserve"> 000 zł netto.</w:t>
      </w:r>
    </w:p>
    <w:p w14:paraId="397DEDD9" w14:textId="77777777" w:rsidR="002F67C4" w:rsidRPr="00A859A6" w:rsidRDefault="002F67C4" w:rsidP="002F67C4">
      <w:pPr>
        <w:numPr>
          <w:ilvl w:val="1"/>
          <w:numId w:val="1"/>
        </w:numPr>
        <w:tabs>
          <w:tab w:val="right" w:pos="9072"/>
        </w:tabs>
        <w:spacing w:line="276" w:lineRule="auto"/>
        <w:rPr>
          <w:color w:val="auto"/>
        </w:rPr>
      </w:pPr>
      <w:r w:rsidRPr="00A859A6">
        <w:rPr>
          <w:color w:val="auto"/>
        </w:rPr>
        <w:t>Dysponują odpowiednim potencjałem technicznym tj. maszynami i urządzeniami, niezbędnymi do wykonania zamówienia.</w:t>
      </w:r>
    </w:p>
    <w:p w14:paraId="24863222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258ABAFB" w14:textId="725A33F3" w:rsidR="002F67C4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A859A6">
        <w:rPr>
          <w:color w:val="auto"/>
        </w:rPr>
        <w:t xml:space="preserve">Wykonawca oświadcza, że będzie dysponował na potrzeby realizacji Umowy, osobami w ilości niezbędnej dla prawidłowego wykonania przedmiotu zamówienia, posiadającymi uprawnienia wymagane przepisami prawa, w szczególności ważne świadectwa kwalifikacyjne uprawniające </w:t>
      </w:r>
      <w:r w:rsidRPr="00A859A6">
        <w:rPr>
          <w:color w:val="auto"/>
        </w:rPr>
        <w:lastRenderedPageBreak/>
        <w:t>wszystkich pracowników zespołu do zajmowania się eksploatacją urządzeń, instalacji i sieci na stanowisku eksploatacji</w:t>
      </w:r>
      <w:r w:rsidR="00A03C5F">
        <w:rPr>
          <w:color w:val="auto"/>
        </w:rPr>
        <w:t xml:space="preserve"> („E”)</w:t>
      </w:r>
      <w:r w:rsidRPr="00A859A6">
        <w:rPr>
          <w:color w:val="auto"/>
        </w:rPr>
        <w:t>, pozwalające na realizacje prac zgodnie z Rozporządzeniem Ministra Energii z dnia 28 sierpnia 2019 r. w sprawie bezpieczeństwa i higieny pracy przy urządzeniach energetycznych (Dz.U.2019 r., poz.1830) t.:</w:t>
      </w:r>
    </w:p>
    <w:p w14:paraId="4AB085DF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710C8EBB" w14:textId="3CC2FBFF" w:rsidR="002F67C4" w:rsidRPr="00A859A6" w:rsidRDefault="002F67C4" w:rsidP="002F67C4">
      <w:pPr>
        <w:tabs>
          <w:tab w:val="right" w:pos="9072"/>
        </w:tabs>
        <w:spacing w:line="276" w:lineRule="auto"/>
        <w:rPr>
          <w:b/>
          <w:bCs/>
          <w:color w:val="FF0000"/>
        </w:rPr>
      </w:pPr>
      <w:r w:rsidRPr="00A859A6">
        <w:rPr>
          <w:b/>
          <w:bCs/>
          <w:color w:val="auto"/>
        </w:rPr>
        <w:t>Odpowiedź na powyższe zapytanie prosimy składać za pośrednictwem platformy zakupo</w:t>
      </w:r>
      <w:r w:rsidR="003C2729" w:rsidRPr="00A859A6">
        <w:rPr>
          <w:b/>
          <w:bCs/>
          <w:color w:val="auto"/>
        </w:rPr>
        <w:t xml:space="preserve">wej Grupy TAURON SWOZ </w:t>
      </w:r>
      <w:r w:rsidR="003C2729" w:rsidRPr="002429B9">
        <w:rPr>
          <w:b/>
          <w:bCs/>
          <w:color w:val="auto"/>
        </w:rPr>
        <w:t xml:space="preserve">do dnia </w:t>
      </w:r>
      <w:r w:rsidR="00750297">
        <w:rPr>
          <w:b/>
          <w:bCs/>
          <w:color w:val="auto"/>
        </w:rPr>
        <w:t>05.12</w:t>
      </w:r>
      <w:r w:rsidRPr="002429B9">
        <w:rPr>
          <w:b/>
          <w:bCs/>
          <w:color w:val="auto"/>
        </w:rPr>
        <w:t>.202</w:t>
      </w:r>
      <w:r w:rsidR="0065149D">
        <w:rPr>
          <w:b/>
          <w:bCs/>
          <w:color w:val="auto"/>
        </w:rPr>
        <w:t>6</w:t>
      </w:r>
      <w:r w:rsidRPr="002429B9">
        <w:rPr>
          <w:b/>
          <w:bCs/>
          <w:color w:val="auto"/>
        </w:rPr>
        <w:t>r</w:t>
      </w:r>
    </w:p>
    <w:p w14:paraId="09CC8A28" w14:textId="77777777" w:rsidR="002F67C4" w:rsidRPr="001C2222" w:rsidRDefault="002F67C4" w:rsidP="002F67C4">
      <w:pPr>
        <w:tabs>
          <w:tab w:val="right" w:pos="9072"/>
        </w:tabs>
        <w:spacing w:line="276" w:lineRule="auto"/>
        <w:rPr>
          <w:color w:val="FF0000"/>
        </w:rPr>
      </w:pPr>
    </w:p>
    <w:p w14:paraId="06DCDB81" w14:textId="77777777" w:rsidR="0011772F" w:rsidRPr="001C2222" w:rsidRDefault="002F67C4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 xml:space="preserve">W przypadku potrzeby uzyskania dodatkowych informacji umożliwiających Państwu podjęcie decyzji o uczestniczeniu w planowanym postępowaniu lub wskazanie przesłanek uniemożliwiających </w:t>
      </w:r>
      <w:r w:rsidR="0011772F" w:rsidRPr="001C2222">
        <w:rPr>
          <w:color w:val="auto"/>
        </w:rPr>
        <w:t>w nim udział, prosimy o kontakt.</w:t>
      </w:r>
    </w:p>
    <w:p w14:paraId="61DD9577" w14:textId="77777777" w:rsidR="0011772F" w:rsidRPr="001C2222" w:rsidRDefault="003C2729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FF0000"/>
        </w:rPr>
        <w:br/>
      </w:r>
      <w:r w:rsidR="0011772F" w:rsidRPr="001C2222">
        <w:rPr>
          <w:color w:val="auto"/>
        </w:rPr>
        <w:t>Osoba odpowiedzialna</w:t>
      </w:r>
      <w:r w:rsidRPr="001C2222">
        <w:rPr>
          <w:color w:val="auto"/>
        </w:rPr>
        <w:t>:</w:t>
      </w:r>
    </w:p>
    <w:p w14:paraId="0CBBD984" w14:textId="77777777" w:rsidR="0011772F" w:rsidRPr="001C2222" w:rsidRDefault="004A6E4D" w:rsidP="002F67C4">
      <w:pPr>
        <w:tabs>
          <w:tab w:val="right" w:pos="9072"/>
        </w:tabs>
        <w:spacing w:line="276" w:lineRule="auto"/>
        <w:rPr>
          <w:b/>
          <w:color w:val="auto"/>
        </w:rPr>
      </w:pPr>
      <w:r w:rsidRPr="001C2222">
        <w:rPr>
          <w:b/>
          <w:color w:val="auto"/>
        </w:rPr>
        <w:t>Sebastian Glaser</w:t>
      </w:r>
    </w:p>
    <w:p w14:paraId="1D9443EB" w14:textId="77777777" w:rsidR="0011772F" w:rsidRPr="001C2222" w:rsidRDefault="0011772F" w:rsidP="002F67C4">
      <w:pPr>
        <w:tabs>
          <w:tab w:val="right" w:pos="9072"/>
        </w:tabs>
        <w:spacing w:line="276" w:lineRule="auto"/>
        <w:rPr>
          <w:color w:val="auto"/>
        </w:rPr>
      </w:pPr>
      <w:r w:rsidRPr="001C2222">
        <w:rPr>
          <w:color w:val="auto"/>
        </w:rPr>
        <w:t xml:space="preserve">Tel </w:t>
      </w:r>
      <w:r w:rsidR="004A6E4D" w:rsidRPr="001C2222">
        <w:rPr>
          <w:color w:val="auto"/>
        </w:rPr>
        <w:t>571 665 012</w:t>
      </w:r>
    </w:p>
    <w:p w14:paraId="5BFE533B" w14:textId="77777777" w:rsidR="002F67C4" w:rsidRPr="001C2222" w:rsidRDefault="004A6E4D" w:rsidP="002F67C4">
      <w:pPr>
        <w:tabs>
          <w:tab w:val="right" w:pos="9072"/>
        </w:tabs>
        <w:spacing w:line="276" w:lineRule="auto"/>
        <w:rPr>
          <w:color w:val="auto"/>
        </w:rPr>
      </w:pPr>
      <w:hyperlink r:id="rId11" w:history="1">
        <w:r w:rsidRPr="001C2222">
          <w:rPr>
            <w:rStyle w:val="Hipercze"/>
            <w:color w:val="auto"/>
          </w:rPr>
          <w:t>Sebastian.Glaser@tauron.pl</w:t>
        </w:r>
      </w:hyperlink>
      <w:r w:rsidRPr="001C2222">
        <w:rPr>
          <w:color w:val="auto"/>
        </w:rPr>
        <w:t xml:space="preserve"> </w:t>
      </w:r>
    </w:p>
    <w:p w14:paraId="21645E14" w14:textId="77777777" w:rsidR="00031B52" w:rsidRDefault="00031B52" w:rsidP="0092206A">
      <w:pPr>
        <w:tabs>
          <w:tab w:val="right" w:pos="9072"/>
        </w:tabs>
        <w:spacing w:line="276" w:lineRule="auto"/>
        <w:rPr>
          <w:color w:val="FF0000"/>
        </w:rPr>
      </w:pPr>
    </w:p>
    <w:p w14:paraId="08C98D78" w14:textId="6EBD436A" w:rsidR="004A6E4D" w:rsidRPr="00647037" w:rsidRDefault="00031B52" w:rsidP="00647037">
      <w:pPr>
        <w:rPr>
          <w:color w:val="FF0000"/>
        </w:rPr>
      </w:pPr>
      <w:r>
        <w:rPr>
          <w:color w:val="FF0000"/>
        </w:rPr>
        <w:br w:type="page"/>
      </w:r>
    </w:p>
    <w:p w14:paraId="3744E932" w14:textId="77777777" w:rsidR="000954A7" w:rsidRPr="001C2222" w:rsidRDefault="000954A7" w:rsidP="000954A7">
      <w:pPr>
        <w:rPr>
          <w:color w:val="FF0000"/>
        </w:rPr>
      </w:pPr>
    </w:p>
    <w:p w14:paraId="69B2EA45" w14:textId="77777777" w:rsidR="000954A7" w:rsidRPr="001C2222" w:rsidRDefault="000954A7" w:rsidP="000954A7">
      <w:pPr>
        <w:rPr>
          <w:color w:val="FF0000"/>
        </w:rPr>
      </w:pPr>
    </w:p>
    <w:p w14:paraId="0FD2415F" w14:textId="77777777" w:rsidR="002B176D" w:rsidRPr="00694E14" w:rsidRDefault="002B176D" w:rsidP="002B176D">
      <w:pPr>
        <w:keepNext/>
        <w:keepLines/>
        <w:spacing w:after="51" w:line="259" w:lineRule="auto"/>
        <w:ind w:left="813" w:right="723" w:hanging="10"/>
        <w:jc w:val="center"/>
        <w:outlineLvl w:val="0"/>
        <w:rPr>
          <w:rFonts w:eastAsia="Arial" w:cs="Arial"/>
          <w:b/>
          <w:color w:val="auto"/>
          <w:sz w:val="22"/>
          <w:szCs w:val="22"/>
          <w:lang w:eastAsia="pl-PL"/>
        </w:rPr>
      </w:pPr>
      <w:r w:rsidRPr="00694E14">
        <w:rPr>
          <w:rFonts w:eastAsia="Arial" w:cs="Arial"/>
          <w:b/>
          <w:color w:val="auto"/>
          <w:sz w:val="22"/>
          <w:szCs w:val="22"/>
          <w:lang w:eastAsia="pl-PL"/>
        </w:rPr>
        <w:t>FORMULARZ CENOWY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02286FF" w14:textId="77777777" w:rsidR="002B176D" w:rsidRPr="001C2222" w:rsidRDefault="002B176D" w:rsidP="002B176D">
      <w:pPr>
        <w:spacing w:after="3" w:line="259" w:lineRule="auto"/>
        <w:ind w:left="137" w:right="45" w:hanging="10"/>
        <w:jc w:val="both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eastAsia="Arial" w:cs="Arial"/>
          <w:b/>
          <w:color w:val="auto"/>
          <w:sz w:val="22"/>
          <w:szCs w:val="22"/>
          <w:lang w:eastAsia="pl-PL"/>
        </w:rPr>
        <w:t>Dane Wykonawcy: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7A1A1EE" w14:textId="77777777" w:rsidR="002B176D" w:rsidRPr="001C2222" w:rsidRDefault="002B176D" w:rsidP="002B176D">
      <w:pPr>
        <w:spacing w:after="4" w:line="268" w:lineRule="auto"/>
        <w:ind w:left="156" w:right="52" w:hanging="10"/>
        <w:jc w:val="both"/>
        <w:rPr>
          <w:rFonts w:eastAsia="Arial" w:cs="Arial"/>
          <w:color w:val="auto"/>
          <w:sz w:val="22"/>
          <w:szCs w:val="22"/>
          <w:lang w:eastAsia="pl-PL"/>
        </w:rPr>
      </w:pPr>
    </w:p>
    <w:p w14:paraId="2ECDF144" w14:textId="77777777" w:rsidR="002B176D" w:rsidRPr="001C2222" w:rsidRDefault="002B176D" w:rsidP="002B176D">
      <w:pPr>
        <w:spacing w:after="4" w:line="268" w:lineRule="auto"/>
        <w:ind w:left="156" w:right="52" w:hanging="10"/>
        <w:jc w:val="both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eastAsia="Arial" w:cs="Arial"/>
          <w:color w:val="auto"/>
          <w:sz w:val="22"/>
          <w:szCs w:val="22"/>
          <w:lang w:eastAsia="pl-PL"/>
        </w:rPr>
        <w:t>Nazwa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  <w:r w:rsidRPr="001C2222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...................................................................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2DAD9452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eastAsia="Arial" w:cs="Arial"/>
          <w:color w:val="auto"/>
          <w:sz w:val="22"/>
          <w:szCs w:val="22"/>
          <w:lang w:eastAsia="pl-PL"/>
        </w:rPr>
      </w:pPr>
    </w:p>
    <w:p w14:paraId="771FE6BA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ascii="Calibri" w:eastAsia="Calibri" w:hAnsi="Calibri" w:cs="Calibri"/>
          <w:color w:val="auto"/>
          <w:sz w:val="22"/>
          <w:szCs w:val="22"/>
          <w:lang w:eastAsia="pl-PL"/>
        </w:rPr>
      </w:pPr>
      <w:r w:rsidRPr="001C2222">
        <w:rPr>
          <w:rFonts w:eastAsia="Arial" w:cs="Arial"/>
          <w:color w:val="auto"/>
          <w:sz w:val="22"/>
          <w:szCs w:val="22"/>
          <w:lang w:eastAsia="pl-PL"/>
        </w:rPr>
        <w:t>Adres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  <w:r w:rsidRPr="001C2222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...................................................................</w:t>
      </w:r>
      <w:r w:rsidRPr="001C2222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DE35EB7" w14:textId="77777777" w:rsidR="002B176D" w:rsidRPr="001C2222" w:rsidRDefault="002B176D" w:rsidP="002B176D">
      <w:pPr>
        <w:spacing w:after="110" w:line="268" w:lineRule="auto"/>
        <w:ind w:left="156" w:right="3792" w:hanging="10"/>
        <w:jc w:val="both"/>
        <w:rPr>
          <w:rFonts w:ascii="Calibri" w:eastAsia="Calibri" w:hAnsi="Calibri" w:cs="Calibri"/>
          <w:color w:val="FF0000"/>
          <w:sz w:val="22"/>
          <w:szCs w:val="22"/>
          <w:lang w:eastAsia="pl-PL"/>
        </w:rPr>
      </w:pPr>
    </w:p>
    <w:p w14:paraId="36B550BF" w14:textId="77777777" w:rsidR="002B176D" w:rsidRPr="00A859A6" w:rsidRDefault="002B176D" w:rsidP="002B176D">
      <w:pPr>
        <w:spacing w:after="110" w:line="268" w:lineRule="auto"/>
        <w:ind w:left="156" w:right="3792" w:hanging="10"/>
        <w:jc w:val="both"/>
        <w:rPr>
          <w:rFonts w:eastAsia="Arial" w:cs="Arial"/>
          <w:color w:val="auto"/>
          <w:szCs w:val="22"/>
          <w:lang w:eastAsia="pl-PL"/>
        </w:rPr>
      </w:pPr>
      <w:r w:rsidRPr="00A859A6">
        <w:rPr>
          <w:rFonts w:eastAsia="Arial" w:cs="Arial"/>
          <w:color w:val="auto"/>
          <w:sz w:val="22"/>
          <w:szCs w:val="22"/>
          <w:lang w:eastAsia="pl-PL"/>
        </w:rPr>
        <w:t>zadanie pod nazwą:</w:t>
      </w:r>
      <w:r w:rsidRPr="00A859A6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64E7870D" w14:textId="77777777" w:rsidR="002B176D" w:rsidRPr="001C2222" w:rsidRDefault="002B176D" w:rsidP="002B176D">
      <w:pPr>
        <w:spacing w:line="259" w:lineRule="auto"/>
        <w:ind w:left="128"/>
        <w:jc w:val="center"/>
        <w:rPr>
          <w:rFonts w:eastAsia="Arial" w:cs="Arial"/>
          <w:b/>
          <w:i/>
          <w:color w:val="FF0000"/>
          <w:sz w:val="22"/>
          <w:szCs w:val="22"/>
          <w:lang w:eastAsia="pl-PL"/>
        </w:rPr>
      </w:pPr>
    </w:p>
    <w:p w14:paraId="2134EB7F" w14:textId="685EF26A" w:rsidR="002B176D" w:rsidRPr="00694E14" w:rsidRDefault="002B176D" w:rsidP="002B176D">
      <w:pPr>
        <w:spacing w:line="259" w:lineRule="auto"/>
        <w:ind w:left="128"/>
        <w:jc w:val="center"/>
        <w:rPr>
          <w:rFonts w:ascii="Calibri" w:eastAsia="Calibri" w:hAnsi="Calibri" w:cs="Calibri"/>
          <w:color w:val="auto"/>
          <w:sz w:val="22"/>
          <w:szCs w:val="22"/>
          <w:lang w:eastAsia="pl-PL"/>
        </w:rPr>
      </w:pPr>
      <w:r w:rsidRPr="00694E14">
        <w:rPr>
          <w:rFonts w:eastAsia="Arial" w:cs="Arial"/>
          <w:b/>
          <w:i/>
          <w:color w:val="auto"/>
          <w:sz w:val="22"/>
          <w:szCs w:val="22"/>
          <w:lang w:eastAsia="pl-PL"/>
        </w:rPr>
        <w:t>„</w:t>
      </w:r>
      <w:r w:rsidR="00694E14" w:rsidRPr="00694E14">
        <w:rPr>
          <w:rFonts w:eastAsia="Arial" w:cs="Arial"/>
          <w:b/>
          <w:i/>
          <w:color w:val="auto"/>
          <w:sz w:val="22"/>
          <w:szCs w:val="22"/>
          <w:lang w:eastAsia="pl-PL"/>
        </w:rPr>
        <w:t>Remont kotła CFB 219 w Elektrociepłowni Bielsko-Biała EC1 w roku 2025</w:t>
      </w:r>
      <w:r w:rsidRPr="00694E14">
        <w:rPr>
          <w:rFonts w:eastAsia="Arial" w:cs="Arial"/>
          <w:b/>
          <w:i/>
          <w:color w:val="auto"/>
          <w:sz w:val="22"/>
          <w:szCs w:val="22"/>
          <w:lang w:eastAsia="pl-PL"/>
        </w:rPr>
        <w:t>”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0D46D655" w14:textId="77777777" w:rsidR="00A859A6" w:rsidRDefault="00A859A6" w:rsidP="002B176D">
      <w:pPr>
        <w:spacing w:line="259" w:lineRule="auto"/>
        <w:ind w:left="128"/>
        <w:jc w:val="center"/>
        <w:rPr>
          <w:rFonts w:ascii="Calibri" w:eastAsia="Calibri" w:hAnsi="Calibri" w:cs="Calibri"/>
          <w:color w:val="FF0000"/>
          <w:sz w:val="22"/>
          <w:szCs w:val="22"/>
          <w:lang w:eastAsia="pl-PL"/>
        </w:rPr>
      </w:pPr>
    </w:p>
    <w:p w14:paraId="4340947C" w14:textId="77777777" w:rsidR="00A859A6" w:rsidRPr="001C2222" w:rsidRDefault="00A859A6" w:rsidP="002B176D">
      <w:pPr>
        <w:spacing w:line="259" w:lineRule="auto"/>
        <w:ind w:left="128"/>
        <w:jc w:val="center"/>
        <w:rPr>
          <w:rFonts w:eastAsia="Arial" w:cs="Arial"/>
          <w:color w:val="FF0000"/>
          <w:szCs w:val="22"/>
          <w:lang w:eastAsia="pl-PL"/>
        </w:rPr>
      </w:pP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580"/>
        <w:gridCol w:w="2725"/>
        <w:gridCol w:w="2248"/>
      </w:tblGrid>
      <w:tr w:rsidR="001C2222" w:rsidRPr="001C2222" w14:paraId="37B6CA6E" w14:textId="77777777" w:rsidTr="0025133B">
        <w:trPr>
          <w:trHeight w:val="330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63B1E96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L.p.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251123DB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Część zakresu</w:t>
            </w:r>
          </w:p>
        </w:tc>
        <w:tc>
          <w:tcPr>
            <w:tcW w:w="2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99475A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Rzeczywista kwota netto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C53036A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/>
                <w:bCs/>
                <w:color w:val="auto"/>
                <w:sz w:val="24"/>
                <w:lang w:eastAsia="pl-PL"/>
              </w:rPr>
              <w:t>Rzeczywista kwota brutto</w:t>
            </w:r>
          </w:p>
        </w:tc>
      </w:tr>
      <w:tr w:rsidR="001C2222" w:rsidRPr="001C2222" w14:paraId="2954B451" w14:textId="77777777" w:rsidTr="00031B52">
        <w:trPr>
          <w:trHeight w:val="315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0BE64" w14:textId="35010614" w:rsidR="0025133B" w:rsidRPr="00031B52" w:rsidRDefault="00031B52" w:rsidP="0025133B">
            <w:pPr>
              <w:jc w:val="center"/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14F9C4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</w:pPr>
            <w:r w:rsidRPr="00031B52">
              <w:rPr>
                <w:rFonts w:ascii="Calibri" w:eastAsia="Times New Roman" w:hAnsi="Calibri" w:cs="Calibri"/>
                <w:bCs/>
                <w:color w:val="auto"/>
                <w:sz w:val="24"/>
                <w:lang w:eastAsia="pl-PL"/>
              </w:rPr>
              <w:t>Kocioł CFB219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7BE9C5D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24"/>
                <w:lang w:eastAsia="pl-PL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814C31" w14:textId="77777777" w:rsidR="0025133B" w:rsidRPr="00031B52" w:rsidRDefault="0025133B" w:rsidP="0025133B">
            <w:pPr>
              <w:jc w:val="center"/>
              <w:rPr>
                <w:rFonts w:ascii="Calibri" w:eastAsia="Times New Roman" w:hAnsi="Calibri" w:cs="Calibri"/>
                <w:bCs/>
                <w:color w:val="FF0000"/>
                <w:sz w:val="24"/>
                <w:lang w:eastAsia="pl-PL"/>
              </w:rPr>
            </w:pPr>
          </w:p>
        </w:tc>
      </w:tr>
    </w:tbl>
    <w:p w14:paraId="68C66A85" w14:textId="77777777" w:rsidR="00A859A6" w:rsidRDefault="00A859A6" w:rsidP="002B176D">
      <w:pPr>
        <w:spacing w:after="206" w:line="259" w:lineRule="auto"/>
        <w:ind w:left="255"/>
        <w:rPr>
          <w:rFonts w:ascii="Calibri" w:eastAsia="Calibri" w:hAnsi="Calibri" w:cs="Calibri"/>
          <w:color w:val="FF0000"/>
          <w:sz w:val="2"/>
          <w:szCs w:val="22"/>
          <w:lang w:eastAsia="pl-PL"/>
        </w:rPr>
      </w:pPr>
    </w:p>
    <w:p w14:paraId="4A3413A9" w14:textId="77777777" w:rsidR="002B176D" w:rsidRPr="00694E14" w:rsidRDefault="002B176D" w:rsidP="002B176D">
      <w:pPr>
        <w:spacing w:after="52" w:line="259" w:lineRule="auto"/>
        <w:ind w:left="142"/>
        <w:rPr>
          <w:rFonts w:eastAsia="Arial" w:cs="Arial"/>
          <w:color w:val="auto"/>
          <w:szCs w:val="22"/>
          <w:lang w:eastAsia="pl-PL"/>
        </w:rPr>
      </w:pPr>
      <w:r w:rsidRPr="001C2222">
        <w:rPr>
          <w:rFonts w:ascii="Calibri" w:eastAsia="Calibri" w:hAnsi="Calibri" w:cs="Calibri"/>
          <w:color w:val="FF0000"/>
          <w:sz w:val="22"/>
          <w:szCs w:val="22"/>
          <w:lang w:eastAsia="pl-PL"/>
        </w:rPr>
        <w:t xml:space="preserve"> </w:t>
      </w:r>
    </w:p>
    <w:p w14:paraId="4AE31E80" w14:textId="77777777" w:rsidR="002B176D" w:rsidRPr="00694E14" w:rsidRDefault="002B176D" w:rsidP="002B176D">
      <w:pPr>
        <w:spacing w:after="111" w:line="268" w:lineRule="auto"/>
        <w:ind w:left="156" w:right="52" w:hanging="10"/>
        <w:jc w:val="both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color w:val="auto"/>
          <w:sz w:val="22"/>
          <w:szCs w:val="22"/>
          <w:lang w:eastAsia="pl-PL"/>
        </w:rPr>
        <w:t xml:space="preserve">………………………….., dnia ………………… </w:t>
      </w:r>
    </w:p>
    <w:p w14:paraId="0615E1C1" w14:textId="77777777" w:rsidR="002B176D" w:rsidRPr="00694E14" w:rsidRDefault="002B176D" w:rsidP="002B176D">
      <w:pPr>
        <w:spacing w:after="91" w:line="259" w:lineRule="auto"/>
        <w:ind w:left="142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i/>
          <w:color w:val="auto"/>
          <w:szCs w:val="22"/>
          <w:lang w:eastAsia="pl-PL"/>
        </w:rPr>
        <w:t xml:space="preserve"> (miejscowość)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10826702" w14:textId="77777777" w:rsidR="002B176D" w:rsidRPr="00694E14" w:rsidRDefault="002B176D" w:rsidP="002B176D">
      <w:pPr>
        <w:spacing w:after="102" w:line="259" w:lineRule="auto"/>
        <w:ind w:left="10" w:right="48" w:hanging="10"/>
        <w:jc w:val="right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color w:val="auto"/>
          <w:sz w:val="22"/>
          <w:szCs w:val="22"/>
          <w:lang w:eastAsia="pl-PL"/>
        </w:rPr>
        <w:t>................................................................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75B66C8C" w14:textId="77777777" w:rsidR="002B176D" w:rsidRPr="00694E14" w:rsidRDefault="002B176D" w:rsidP="002B176D">
      <w:pPr>
        <w:spacing w:line="259" w:lineRule="auto"/>
        <w:ind w:right="63"/>
        <w:jc w:val="right"/>
        <w:rPr>
          <w:rFonts w:eastAsia="Arial" w:cs="Arial"/>
          <w:color w:val="auto"/>
          <w:szCs w:val="22"/>
          <w:lang w:eastAsia="pl-PL"/>
        </w:rPr>
      </w:pPr>
      <w:r w:rsidRPr="00694E14">
        <w:rPr>
          <w:rFonts w:eastAsia="Arial" w:cs="Arial"/>
          <w:i/>
          <w:color w:val="auto"/>
          <w:szCs w:val="22"/>
          <w:lang w:eastAsia="pl-PL"/>
        </w:rPr>
        <w:t>(podpis i pieczęć Wykonawcy)</w:t>
      </w:r>
      <w:r w:rsidRPr="00694E14">
        <w:rPr>
          <w:rFonts w:ascii="Calibri" w:eastAsia="Calibri" w:hAnsi="Calibri" w:cs="Calibri"/>
          <w:color w:val="auto"/>
          <w:sz w:val="22"/>
          <w:szCs w:val="22"/>
          <w:lang w:eastAsia="pl-PL"/>
        </w:rPr>
        <w:t xml:space="preserve"> </w:t>
      </w:r>
    </w:p>
    <w:p w14:paraId="726F393B" w14:textId="77777777" w:rsidR="000954A7" w:rsidRPr="00694E14" w:rsidRDefault="000954A7" w:rsidP="000954A7">
      <w:pPr>
        <w:rPr>
          <w:color w:val="auto"/>
        </w:rPr>
      </w:pPr>
    </w:p>
    <w:p w14:paraId="2FF38EBC" w14:textId="77777777" w:rsidR="000954A7" w:rsidRPr="00694E14" w:rsidRDefault="000954A7" w:rsidP="000954A7">
      <w:pPr>
        <w:rPr>
          <w:color w:val="auto"/>
        </w:rPr>
      </w:pPr>
    </w:p>
    <w:p w14:paraId="2DB79758" w14:textId="77777777" w:rsidR="000954A7" w:rsidRPr="001C2222" w:rsidRDefault="000954A7" w:rsidP="000954A7">
      <w:pPr>
        <w:rPr>
          <w:color w:val="FF0000"/>
        </w:rPr>
      </w:pPr>
    </w:p>
    <w:p w14:paraId="7735C4A9" w14:textId="77777777" w:rsidR="000954A7" w:rsidRPr="001C2222" w:rsidRDefault="000954A7" w:rsidP="000954A7">
      <w:pPr>
        <w:rPr>
          <w:color w:val="FF0000"/>
        </w:rPr>
      </w:pPr>
    </w:p>
    <w:p w14:paraId="64C6825A" w14:textId="77777777" w:rsidR="000954A7" w:rsidRPr="001C2222" w:rsidRDefault="000954A7" w:rsidP="000954A7">
      <w:pPr>
        <w:jc w:val="center"/>
        <w:rPr>
          <w:color w:val="FF0000"/>
        </w:rPr>
      </w:pPr>
    </w:p>
    <w:sectPr w:rsidR="000954A7" w:rsidRPr="001C2222" w:rsidSect="0092206A">
      <w:headerReference w:type="default" r:id="rId12"/>
      <w:footerReference w:type="default" r:id="rId13"/>
      <w:pgSz w:w="11906" w:h="16838"/>
      <w:pgMar w:top="29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94E48" w14:textId="77777777" w:rsidR="00725EB0" w:rsidRDefault="00725EB0" w:rsidP="00CA621F">
      <w:r>
        <w:separator/>
      </w:r>
    </w:p>
  </w:endnote>
  <w:endnote w:type="continuationSeparator" w:id="0">
    <w:p w14:paraId="1E28FAB9" w14:textId="77777777" w:rsidR="00725EB0" w:rsidRDefault="00725EB0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E449" w14:textId="77777777" w:rsidR="00CA621F" w:rsidRPr="006A7D03" w:rsidRDefault="006A7D03" w:rsidP="006A7D0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</w:p>
  <w:p w14:paraId="7723851B" w14:textId="77777777" w:rsidR="00CA621F" w:rsidRPr="006A7D03" w:rsidRDefault="006A7D03" w:rsidP="00616833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ab/>
    </w:r>
    <w:r w:rsidR="000954A7">
      <w:rPr>
        <w:color w:val="6E6E6D"/>
      </w:rPr>
      <w:tab/>
    </w:r>
  </w:p>
  <w:p w14:paraId="28B64CAE" w14:textId="77777777" w:rsidR="00CA621F" w:rsidRPr="00616833" w:rsidRDefault="006A7D03" w:rsidP="006A7D03">
    <w:pPr>
      <w:pStyle w:val="Stopka"/>
      <w:tabs>
        <w:tab w:val="clear" w:pos="4536"/>
        <w:tab w:val="left" w:pos="2700"/>
      </w:tabs>
      <w:rPr>
        <w:color w:val="6E6E6D"/>
        <w:sz w:val="16"/>
        <w:szCs w:val="16"/>
      </w:rPr>
    </w:pPr>
    <w:r w:rsidRPr="006A7D03">
      <w:rPr>
        <w:color w:val="6E6E6D"/>
      </w:rPr>
      <w:tab/>
    </w:r>
    <w:r>
      <w:tab/>
    </w:r>
    <w:r w:rsidR="00231D33">
      <w:rPr>
        <w:color w:val="D8117D"/>
        <w:sz w:val="16"/>
        <w:szCs w:val="16"/>
      </w:rPr>
      <w:t>www.tauron-cieplo</w:t>
    </w:r>
    <w:r w:rsidRPr="00616833">
      <w:rPr>
        <w:color w:val="D8117D"/>
        <w:sz w:val="16"/>
        <w:szCs w:val="16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9E488" w14:textId="77777777" w:rsidR="00725EB0" w:rsidRDefault="00725EB0" w:rsidP="00CA621F">
      <w:r>
        <w:separator/>
      </w:r>
    </w:p>
  </w:footnote>
  <w:footnote w:type="continuationSeparator" w:id="0">
    <w:p w14:paraId="11E8FDFC" w14:textId="77777777" w:rsidR="00725EB0" w:rsidRDefault="00725EB0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099A2" w14:textId="77777777" w:rsidR="00E069D0" w:rsidRDefault="00E069D0" w:rsidP="00E069D0">
    <w:pPr>
      <w:pStyle w:val="Nagwek"/>
      <w:jc w:val="right"/>
    </w:pPr>
    <w:r>
      <w:rPr>
        <w:noProof/>
        <w:lang w:eastAsia="pl-PL"/>
      </w:rPr>
      <w:drawing>
        <wp:inline distT="0" distB="0" distL="0" distR="0" wp14:anchorId="072A825A" wp14:editId="04D75CFD">
          <wp:extent cx="1081819" cy="1084621"/>
          <wp:effectExtent l="0" t="0" r="0" b="0"/>
          <wp:docPr id="4" name="Obraz 4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A4695"/>
    <w:multiLevelType w:val="hybridMultilevel"/>
    <w:tmpl w:val="97B0E8BC"/>
    <w:lvl w:ilvl="0" w:tplc="ED8EEF94">
      <w:start w:val="1"/>
      <w:numFmt w:val="upperRoman"/>
      <w:lvlText w:val="%1."/>
      <w:lvlJc w:val="left"/>
      <w:pPr>
        <w:ind w:left="172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4DDA5821"/>
    <w:multiLevelType w:val="hybridMultilevel"/>
    <w:tmpl w:val="470E4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D4BAA"/>
    <w:multiLevelType w:val="hybridMultilevel"/>
    <w:tmpl w:val="FC0292D0"/>
    <w:lvl w:ilvl="0" w:tplc="DF9ADA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B991643"/>
    <w:multiLevelType w:val="multilevel"/>
    <w:tmpl w:val="EBEEA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768963496">
    <w:abstractNumId w:val="3"/>
  </w:num>
  <w:num w:numId="2" w16cid:durableId="1920671416">
    <w:abstractNumId w:val="2"/>
  </w:num>
  <w:num w:numId="3" w16cid:durableId="370347103">
    <w:abstractNumId w:val="1"/>
  </w:num>
  <w:num w:numId="4" w16cid:durableId="714964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31B52"/>
    <w:rsid w:val="000954A7"/>
    <w:rsid w:val="0011772F"/>
    <w:rsid w:val="0018275D"/>
    <w:rsid w:val="001A6956"/>
    <w:rsid w:val="001C2222"/>
    <w:rsid w:val="00203ACD"/>
    <w:rsid w:val="00231D33"/>
    <w:rsid w:val="002429B9"/>
    <w:rsid w:val="0025133B"/>
    <w:rsid w:val="00285ED0"/>
    <w:rsid w:val="002B176D"/>
    <w:rsid w:val="002C432B"/>
    <w:rsid w:val="002F67C4"/>
    <w:rsid w:val="00343F2D"/>
    <w:rsid w:val="00367B47"/>
    <w:rsid w:val="003C2729"/>
    <w:rsid w:val="004A6E4D"/>
    <w:rsid w:val="00542738"/>
    <w:rsid w:val="005F229F"/>
    <w:rsid w:val="00616833"/>
    <w:rsid w:val="00625A12"/>
    <w:rsid w:val="00646EAC"/>
    <w:rsid w:val="00647037"/>
    <w:rsid w:val="0065149D"/>
    <w:rsid w:val="00690AAA"/>
    <w:rsid w:val="00694E14"/>
    <w:rsid w:val="006A7D03"/>
    <w:rsid w:val="006C30B9"/>
    <w:rsid w:val="00704ABE"/>
    <w:rsid w:val="00725EB0"/>
    <w:rsid w:val="00750297"/>
    <w:rsid w:val="007906DE"/>
    <w:rsid w:val="0079080A"/>
    <w:rsid w:val="0092206A"/>
    <w:rsid w:val="009B057A"/>
    <w:rsid w:val="00A03C5F"/>
    <w:rsid w:val="00A101AB"/>
    <w:rsid w:val="00A37A09"/>
    <w:rsid w:val="00A859A6"/>
    <w:rsid w:val="00AE1D51"/>
    <w:rsid w:val="00B224AE"/>
    <w:rsid w:val="00B44396"/>
    <w:rsid w:val="00BA1208"/>
    <w:rsid w:val="00BA7C27"/>
    <w:rsid w:val="00C0732D"/>
    <w:rsid w:val="00CA621F"/>
    <w:rsid w:val="00D05AC1"/>
    <w:rsid w:val="00D33F79"/>
    <w:rsid w:val="00D522A4"/>
    <w:rsid w:val="00E069D0"/>
    <w:rsid w:val="00FA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EC498A9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2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Hipercze">
    <w:name w:val="Hyperlink"/>
    <w:basedOn w:val="Domylnaczcionkaakapitu"/>
    <w:uiPriority w:val="99"/>
    <w:unhideWhenUsed/>
    <w:rsid w:val="002F67C4"/>
    <w:rPr>
      <w:color w:val="0563C1" w:themeColor="hyperlink"/>
      <w:u w:val="single"/>
    </w:rPr>
  </w:style>
  <w:style w:type="table" w:customStyle="1" w:styleId="TableGrid">
    <w:name w:val="TableGrid"/>
    <w:rsid w:val="002B176D"/>
    <w:rPr>
      <w:rFonts w:eastAsia="Times New Roman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locked/>
    <w:rsid w:val="001C2222"/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ny5"/>
    <w:basedOn w:val="Normalny"/>
    <w:link w:val="AkapitzlistZnak"/>
    <w:uiPriority w:val="34"/>
    <w:qFormat/>
    <w:rsid w:val="001C2222"/>
    <w:pPr>
      <w:ind w:left="708"/>
    </w:pPr>
    <w:rPr>
      <w:rFonts w:asciiTheme="minorHAnsi" w:hAnsiTheme="minorHAnsi" w:cstheme="minorBidi"/>
      <w:color w:val="auto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22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bastian.Glaser@tau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2" ma:contentTypeDescription="Utwórz nowy dokument." ma:contentTypeScope="" ma:versionID="1a10853d42d0b13e08cdcb17e1b0e52e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c787544e7d672ff4122f737e7c878386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356F8A-69B3-4349-B7C0-5997CC32E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37B522-6A74-47E0-B265-946478BB6B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B4C96-F6E4-4F05-A527-B027FB5AF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BEAE7-FABD-4109-8B53-0E68CDD6B0DF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619efcc4-ffe2-433b-881f-cf9a2d03ee52"/>
    <ds:schemaRef ds:uri="http://schemas.microsoft.com/office/2006/documentManagement/types"/>
    <ds:schemaRef ds:uri="http://purl.org/dc/elements/1.1/"/>
    <ds:schemaRef ds:uri="92206408-47b4-45d4-98c8-c9562ff156a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Glaser Sebastian (TC WRRSB)</cp:lastModifiedBy>
  <cp:revision>20</cp:revision>
  <dcterms:created xsi:type="dcterms:W3CDTF">2023-06-12T09:06:00Z</dcterms:created>
  <dcterms:modified xsi:type="dcterms:W3CDTF">2025-11-19T09:48:00Z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